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8821AC" w:rsidRPr="00272D2A" w:rsidRDefault="008821AC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21AC">
        <w:rPr>
          <w:rFonts w:ascii="Times New Roman" w:hAnsi="Times New Roman" w:cs="Times New Roman"/>
          <w:sz w:val="24"/>
          <w:szCs w:val="24"/>
          <w:u w:val="single"/>
        </w:rPr>
        <w:t>TEXAS INDUSTRIAL ENERGY CONSUMERS'</w:t>
      </w:r>
    </w:p>
    <w:p w:rsidR="003A45FD" w:rsidRPr="00272D2A" w:rsidRDefault="00AD419E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THIRD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>TIEC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A79B3" w:rsidRPr="00272D2A">
        <w:rPr>
          <w:rFonts w:ascii="Times New Roman" w:hAnsi="Times New Roman" w:cs="Times New Roman"/>
          <w:sz w:val="24"/>
          <w:szCs w:val="24"/>
          <w:u w:val="single"/>
        </w:rPr>
        <w:t>-1 THROUGH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 xml:space="preserve">TIEC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3-10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8821AC" w:rsidP="00272D2A">
      <w:pPr>
        <w:pStyle w:val="Default"/>
        <w:tabs>
          <w:tab w:val="left" w:pos="720"/>
        </w:tabs>
      </w:pPr>
      <w:r w:rsidRPr="008821AC">
        <w:rPr>
          <w:u w:val="single"/>
        </w:rPr>
        <w:t xml:space="preserve">TIEC </w:t>
      </w:r>
      <w:r w:rsidR="00AD419E">
        <w:rPr>
          <w:u w:val="single"/>
        </w:rPr>
        <w:t>3</w:t>
      </w:r>
      <w:r w:rsidRPr="008821AC">
        <w:rPr>
          <w:u w:val="single"/>
        </w:rPr>
        <w:t>-1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8821AC" w:rsidRDefault="00AD419E" w:rsidP="008821AC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AD419E">
        <w:rPr>
          <w:rFonts w:ascii="Times New Roman" w:hAnsi="Times New Roman" w:cs="Times New Roman"/>
          <w:sz w:val="24"/>
          <w:szCs w:val="24"/>
        </w:rPr>
        <w:t>Please explain the conceptual difference between the two 12 CP allocators, DPROD12 and DTRAN12.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1B008F" w:rsidRDefault="001B008F" w:rsidP="002E0198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0198" w:rsidRDefault="00261C8C" w:rsidP="002E0198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shown on TIEC 3-2</w:t>
      </w:r>
      <w:r w:rsidR="00F348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Attachment 1, t</w:t>
      </w:r>
      <w:r w:rsidR="004B45A3">
        <w:rPr>
          <w:rFonts w:ascii="Times New Roman" w:hAnsi="Times New Roman" w:cs="Times New Roman"/>
          <w:sz w:val="24"/>
          <w:szCs w:val="24"/>
        </w:rPr>
        <w:t xml:space="preserve">he </w:t>
      </w:r>
      <w:r w:rsidR="00050092">
        <w:rPr>
          <w:rFonts w:ascii="Times New Roman" w:hAnsi="Times New Roman" w:cs="Times New Roman"/>
          <w:sz w:val="24"/>
          <w:szCs w:val="24"/>
        </w:rPr>
        <w:t xml:space="preserve">DPROD12 </w:t>
      </w:r>
      <w:r w:rsidR="006A4BBF">
        <w:rPr>
          <w:rFonts w:ascii="Times New Roman" w:hAnsi="Times New Roman" w:cs="Times New Roman"/>
          <w:sz w:val="24"/>
          <w:szCs w:val="24"/>
        </w:rPr>
        <w:t>allocator</w:t>
      </w:r>
      <w:r w:rsidR="00A2752F">
        <w:rPr>
          <w:rFonts w:ascii="Times New Roman" w:hAnsi="Times New Roman" w:cs="Times New Roman"/>
          <w:sz w:val="24"/>
          <w:szCs w:val="24"/>
        </w:rPr>
        <w:t xml:space="preserve"> is </w:t>
      </w:r>
      <w:r>
        <w:rPr>
          <w:rFonts w:ascii="Times New Roman" w:hAnsi="Times New Roman" w:cs="Times New Roman"/>
          <w:sz w:val="24"/>
          <w:szCs w:val="24"/>
        </w:rPr>
        <w:t>composed of the sum of: (1) the annual average demand by rate class multiplied by the</w:t>
      </w:r>
      <w:r w:rsidR="004D49C4">
        <w:rPr>
          <w:rFonts w:ascii="Times New Roman" w:hAnsi="Times New Roman" w:cs="Times New Roman"/>
          <w:sz w:val="24"/>
          <w:szCs w:val="24"/>
        </w:rPr>
        <w:t xml:space="preserve"> 1 coincident peak total system</w:t>
      </w:r>
      <w:r>
        <w:rPr>
          <w:rFonts w:ascii="Times New Roman" w:hAnsi="Times New Roman" w:cs="Times New Roman"/>
          <w:sz w:val="24"/>
          <w:szCs w:val="24"/>
        </w:rPr>
        <w:t xml:space="preserve"> load factor of </w:t>
      </w:r>
      <w:r w:rsidR="00F348A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.519255, and (2) the excess demand by rate class multiplied by </w:t>
      </w:r>
      <w:r w:rsidR="00F348A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.480745 (or 1 Minus the Load Factor).  </w:t>
      </w:r>
      <w:r w:rsidR="002E0198">
        <w:rPr>
          <w:rFonts w:ascii="Times New Roman" w:hAnsi="Times New Roman" w:cs="Times New Roman"/>
          <w:sz w:val="24"/>
          <w:szCs w:val="24"/>
        </w:rPr>
        <w:t>It is used to allocate account 556 (System Control and Load Dispatching).</w:t>
      </w:r>
    </w:p>
    <w:p w:rsidR="002E0198" w:rsidRDefault="002E0198" w:rsidP="002E0198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</w:p>
    <w:p w:rsidR="00CA016B" w:rsidRDefault="004B45A3" w:rsidP="002E0198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1B008F">
        <w:rPr>
          <w:rFonts w:ascii="Times New Roman" w:hAnsi="Times New Roman" w:cs="Times New Roman"/>
          <w:sz w:val="24"/>
          <w:szCs w:val="24"/>
        </w:rPr>
        <w:t xml:space="preserve">DTRAN12 </w:t>
      </w:r>
      <w:r w:rsidR="002E0198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based on </w:t>
      </w:r>
      <w:r w:rsidR="001B008F">
        <w:rPr>
          <w:rFonts w:ascii="Times New Roman" w:hAnsi="Times New Roman" w:cs="Times New Roman"/>
          <w:sz w:val="24"/>
          <w:szCs w:val="24"/>
        </w:rPr>
        <w:t xml:space="preserve">the average </w:t>
      </w:r>
      <w:r>
        <w:rPr>
          <w:rFonts w:ascii="Times New Roman" w:hAnsi="Times New Roman" w:cs="Times New Roman"/>
          <w:sz w:val="24"/>
          <w:szCs w:val="24"/>
        </w:rPr>
        <w:t xml:space="preserve">of the </w:t>
      </w:r>
      <w:r w:rsidR="00B73A0D">
        <w:rPr>
          <w:rFonts w:ascii="Times New Roman" w:hAnsi="Times New Roman" w:cs="Times New Roman"/>
          <w:sz w:val="24"/>
          <w:szCs w:val="24"/>
        </w:rPr>
        <w:t xml:space="preserve">12 </w:t>
      </w:r>
      <w:r w:rsidR="001B008F">
        <w:rPr>
          <w:rFonts w:ascii="Times New Roman" w:hAnsi="Times New Roman" w:cs="Times New Roman"/>
          <w:sz w:val="24"/>
          <w:szCs w:val="24"/>
        </w:rPr>
        <w:t>coincident peak demand</w:t>
      </w:r>
      <w:r>
        <w:rPr>
          <w:rFonts w:ascii="Times New Roman" w:hAnsi="Times New Roman" w:cs="Times New Roman"/>
          <w:sz w:val="24"/>
          <w:szCs w:val="24"/>
        </w:rPr>
        <w:t>s</w:t>
      </w:r>
      <w:r w:rsidR="002E0198">
        <w:rPr>
          <w:rFonts w:ascii="Times New Roman" w:hAnsi="Times New Roman" w:cs="Times New Roman"/>
          <w:sz w:val="24"/>
          <w:szCs w:val="24"/>
        </w:rPr>
        <w:t xml:space="preserve"> of each rate class and it is used to allocate account 561 (Load Dispatching).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1B651A" w:rsidRDefault="0074090F" w:rsidP="001B651A">
      <w:pPr>
        <w:tabs>
          <w:tab w:val="left" w:pos="1080"/>
          <w:tab w:val="left" w:pos="4320"/>
          <w:tab w:val="left" w:pos="504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A4BBF">
        <w:rPr>
          <w:rFonts w:ascii="Times New Roman" w:hAnsi="Times New Roman" w:cs="Times New Roman"/>
          <w:sz w:val="24"/>
          <w:szCs w:val="24"/>
        </w:rPr>
        <w:t>Adrian Hernandez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1B651A">
        <w:rPr>
          <w:rFonts w:ascii="Times New Roman" w:hAnsi="Times New Roman" w:cs="Times New Roman"/>
          <w:sz w:val="24"/>
          <w:szCs w:val="24"/>
        </w:rPr>
        <w:t>Senior Rate Analyst – Rates &amp; Regulatory Affairs</w:t>
      </w:r>
    </w:p>
    <w:p w:rsidR="00CA016B" w:rsidRDefault="00CA016B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1B651A" w:rsidRDefault="0074090F" w:rsidP="001B651A">
      <w:pPr>
        <w:tabs>
          <w:tab w:val="left" w:pos="1080"/>
          <w:tab w:val="left" w:pos="4320"/>
          <w:tab w:val="left" w:pos="504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A4BBF">
        <w:rPr>
          <w:rFonts w:ascii="Times New Roman" w:hAnsi="Times New Roman" w:cs="Times New Roman"/>
          <w:sz w:val="24"/>
          <w:szCs w:val="24"/>
        </w:rPr>
        <w:t>Adrian Hernandez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1B651A">
        <w:rPr>
          <w:rFonts w:ascii="Times New Roman" w:hAnsi="Times New Roman" w:cs="Times New Roman"/>
          <w:sz w:val="24"/>
          <w:szCs w:val="24"/>
        </w:rPr>
        <w:t>Senior Rate Analyst – Rates &amp; Regulatory Affairs</w:t>
      </w:r>
    </w:p>
    <w:p w:rsidR="006B0B6B" w:rsidRDefault="006B0B6B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577254" w:rsidRDefault="00577254" w:rsidP="0095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95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837" w:rsidRDefault="00504837" w:rsidP="00097842">
      <w:pPr>
        <w:spacing w:after="0" w:line="240" w:lineRule="auto"/>
      </w:pPr>
      <w:r>
        <w:separator/>
      </w:r>
    </w:p>
  </w:endnote>
  <w:endnote w:type="continuationSeparator" w:id="0">
    <w:p w:rsidR="00504837" w:rsidRDefault="00504837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837" w:rsidRDefault="00504837" w:rsidP="00097842">
      <w:pPr>
        <w:spacing w:after="0" w:line="240" w:lineRule="auto"/>
      </w:pPr>
      <w:r>
        <w:separator/>
      </w:r>
    </w:p>
  </w:footnote>
  <w:footnote w:type="continuationSeparator" w:id="0">
    <w:p w:rsidR="00504837" w:rsidRDefault="00504837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9B3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Pr="00C859F4">
      <w:rPr>
        <w:rFonts w:ascii="Times New Roman" w:hAnsi="Times New Roman"/>
        <w:sz w:val="24"/>
        <w:szCs w:val="24"/>
      </w:rPr>
      <w:t>473-17-2686</w:t>
    </w:r>
  </w:p>
  <w:p w:rsidR="009A79B3" w:rsidRPr="00725828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o. 46831</w:t>
    </w:r>
  </w:p>
  <w:p w:rsidR="009A79B3" w:rsidRPr="005C6287" w:rsidRDefault="008821AC" w:rsidP="00725828">
    <w:pPr>
      <w:pStyle w:val="Header"/>
      <w:jc w:val="right"/>
      <w:rPr>
        <w:rFonts w:ascii="Times New Roman" w:hAnsi="Times New Roman" w:cs="Times New Roman"/>
        <w:sz w:val="24"/>
        <w:szCs w:val="24"/>
        <w:lang w:val="es-MX"/>
      </w:rPr>
    </w:pPr>
    <w:r w:rsidRPr="005C6287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5C6287">
      <w:rPr>
        <w:rFonts w:ascii="Times New Roman" w:hAnsi="Times New Roman" w:cs="Times New Roman"/>
        <w:sz w:val="24"/>
        <w:szCs w:val="24"/>
        <w:lang w:val="es-MX"/>
      </w:rPr>
      <w:t xml:space="preserve">'s </w:t>
    </w:r>
    <w:r w:rsidR="00AD419E" w:rsidRPr="005C6287">
      <w:rPr>
        <w:rFonts w:ascii="Times New Roman" w:hAnsi="Times New Roman" w:cs="Times New Roman"/>
        <w:sz w:val="24"/>
        <w:szCs w:val="24"/>
        <w:lang w:val="es-MX"/>
      </w:rPr>
      <w:t>3rd</w:t>
    </w:r>
    <w:r w:rsidR="009A79B3" w:rsidRPr="005C6287">
      <w:rPr>
        <w:rFonts w:ascii="Times New Roman" w:hAnsi="Times New Roman" w:cs="Times New Roman"/>
        <w:sz w:val="24"/>
        <w:szCs w:val="24"/>
        <w:lang w:val="es-MX"/>
      </w:rPr>
      <w:t xml:space="preserve">, Q. No. </w:t>
    </w:r>
    <w:r w:rsidRPr="005C6287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5C6287">
      <w:rPr>
        <w:rFonts w:ascii="Times New Roman" w:hAnsi="Times New Roman" w:cs="Times New Roman"/>
        <w:sz w:val="24"/>
        <w:szCs w:val="24"/>
        <w:lang w:val="es-MX"/>
      </w:rPr>
      <w:t xml:space="preserve"> </w:t>
    </w:r>
    <w:r w:rsidR="00AD419E" w:rsidRPr="005C6287">
      <w:rPr>
        <w:rFonts w:ascii="Times New Roman" w:hAnsi="Times New Roman" w:cs="Times New Roman"/>
        <w:sz w:val="24"/>
        <w:szCs w:val="24"/>
        <w:lang w:val="es-MX"/>
      </w:rPr>
      <w:t>3</w:t>
    </w:r>
    <w:r w:rsidR="009A79B3" w:rsidRPr="005C6287">
      <w:rPr>
        <w:rFonts w:ascii="Times New Roman" w:hAnsi="Times New Roman" w:cs="Times New Roman"/>
        <w:sz w:val="24"/>
        <w:szCs w:val="24"/>
        <w:lang w:val="es-MX"/>
      </w:rPr>
      <w:t>-1</w:t>
    </w:r>
  </w:p>
  <w:p w:rsidR="009A79B3" w:rsidRPr="00725828" w:rsidRDefault="00504837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41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628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9A79B3" w:rsidRPr="00725828" w:rsidRDefault="009A79B3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092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6FA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A03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A5B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08F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651A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497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1C8C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0198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7E4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577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45A3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9C4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4837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C5A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3FE"/>
    <w:rsid w:val="00567DA9"/>
    <w:rsid w:val="005706A1"/>
    <w:rsid w:val="005708FF"/>
    <w:rsid w:val="005709A9"/>
    <w:rsid w:val="00570D75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628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1AF3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BBF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1AC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329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4ED2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CC5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9B3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2752F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0A0"/>
    <w:rsid w:val="00AC2AA2"/>
    <w:rsid w:val="00AC2ACA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19E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3A0D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9D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8AD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E3939-5CA0-4D3E-A879-02D1DA05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2017-04-18T18:29:00Z</dcterms:created>
  <dcterms:modified xsi:type="dcterms:W3CDTF">2017-04-18T18:29:00Z</dcterms:modified>
</cp:coreProperties>
</file>